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9CE" w:rsidRDefault="000579CE">
      <w:pPr>
        <w:rPr>
          <w:b/>
        </w:rPr>
      </w:pPr>
    </w:p>
    <w:p w:rsidR="000579CE" w:rsidRDefault="000579CE"/>
    <w:p w:rsidR="000579CE" w:rsidRDefault="000579CE"/>
    <w:p w:rsidR="000579CE" w:rsidRDefault="000579CE"/>
    <w:p w:rsidR="000579CE" w:rsidRDefault="000579CE"/>
    <w:p w:rsidR="000579CE" w:rsidRDefault="00544C1C" w:rsidP="008B5C69">
      <w:pPr>
        <w:ind w:firstLine="0"/>
        <w:jc w:val="center"/>
      </w:pPr>
      <w:r>
        <w:t xml:space="preserve">The Pioneer </w:t>
      </w:r>
      <w:proofErr w:type="gramStart"/>
      <w:r>
        <w:t>Of</w:t>
      </w:r>
      <w:proofErr w:type="gramEnd"/>
      <w:r>
        <w:t xml:space="preserve"> Electronic Composition John Cage</w:t>
      </w:r>
    </w:p>
    <w:p w:rsidR="008B5C69" w:rsidRDefault="008B5C69" w:rsidP="008B5C69">
      <w:pPr>
        <w:ind w:firstLine="0"/>
      </w:pPr>
    </w:p>
    <w:p w:rsidR="008B5C69" w:rsidRDefault="008B5C69" w:rsidP="008B5C69">
      <w:pPr>
        <w:ind w:firstLine="0"/>
      </w:pPr>
    </w:p>
    <w:p w:rsidR="008B5C69" w:rsidRDefault="008B5C69" w:rsidP="008B5C69">
      <w:pPr>
        <w:ind w:firstLine="0"/>
      </w:pPr>
    </w:p>
    <w:p w:rsidR="000579CE" w:rsidRDefault="00544C1C" w:rsidP="008B5C69">
      <w:pPr>
        <w:ind w:firstLine="0"/>
        <w:jc w:val="center"/>
      </w:pPr>
      <w:r>
        <w:t>Name</w:t>
      </w:r>
    </w:p>
    <w:p w:rsidR="000579CE" w:rsidRDefault="00544C1C" w:rsidP="008B5C69">
      <w:pPr>
        <w:ind w:firstLine="0"/>
        <w:jc w:val="center"/>
      </w:pPr>
      <w:r>
        <w:t>Institution</w:t>
      </w:r>
      <w:r w:rsidR="008B5C69">
        <w:t xml:space="preserve"> of Affiliation</w:t>
      </w:r>
    </w:p>
    <w:p w:rsidR="000579CE" w:rsidRDefault="00544C1C" w:rsidP="008B5C69">
      <w:pPr>
        <w:ind w:firstLine="0"/>
        <w:jc w:val="center"/>
      </w:pPr>
      <w:r>
        <w:t>Professor</w:t>
      </w:r>
    </w:p>
    <w:p w:rsidR="000579CE" w:rsidRDefault="00544C1C" w:rsidP="008B5C69">
      <w:pPr>
        <w:ind w:firstLine="0"/>
        <w:jc w:val="center"/>
      </w:pPr>
      <w:r>
        <w:t>Date</w:t>
      </w:r>
    </w:p>
    <w:p w:rsidR="000579CE" w:rsidRDefault="000579CE">
      <w:pPr>
        <w:jc w:val="center"/>
      </w:pPr>
    </w:p>
    <w:p w:rsidR="000579CE" w:rsidRPr="008B5C69" w:rsidRDefault="00544C1C" w:rsidP="008B5C69">
      <w:pPr>
        <w:ind w:firstLine="0"/>
        <w:jc w:val="center"/>
        <w:rPr>
          <w:b/>
        </w:rPr>
      </w:pPr>
      <w:r>
        <w:br w:type="page"/>
      </w:r>
      <w:r w:rsidRPr="008B5C69">
        <w:rPr>
          <w:b/>
        </w:rPr>
        <w:lastRenderedPageBreak/>
        <w:t xml:space="preserve">The Pioneer </w:t>
      </w:r>
      <w:proofErr w:type="gramStart"/>
      <w:r w:rsidRPr="008B5C69">
        <w:rPr>
          <w:b/>
        </w:rPr>
        <w:t>Of</w:t>
      </w:r>
      <w:proofErr w:type="gramEnd"/>
      <w:r w:rsidRPr="008B5C69">
        <w:rPr>
          <w:b/>
        </w:rPr>
        <w:t xml:space="preserve"> Electronic Composition John Cage</w:t>
      </w:r>
    </w:p>
    <w:p w:rsidR="000579CE" w:rsidRDefault="00544C1C" w:rsidP="008B5C69">
      <w:pPr>
        <w:ind w:firstLine="0"/>
        <w:jc w:val="center"/>
        <w:rPr>
          <w:b/>
        </w:rPr>
      </w:pPr>
      <w:r>
        <w:rPr>
          <w:b/>
        </w:rPr>
        <w:t>The Background Of The Composer</w:t>
      </w:r>
    </w:p>
    <w:p w:rsidR="000579CE" w:rsidRDefault="00544C1C">
      <w:r>
        <w:t xml:space="preserve">John cage was born on the fifth of September 1912 in Los Angeles, California, in the United States. He died at the age of seventy-nine years on the twelfth of August 1992. His father’s name was John Milton Cage, while his mother's name was </w:t>
      </w:r>
      <w:proofErr w:type="spellStart"/>
      <w:r>
        <w:t>Lucretia</w:t>
      </w:r>
      <w:proofErr w:type="spellEnd"/>
      <w:r>
        <w:t xml:space="preserve">. John was an American. He learned his music from private teachers who taught him the piano at Greater Los Angeles. Phoebe Harvey was also John's aunt, and she introduced John to the piano. While in grade four at school, John was already receiving some piano lessons, and his music interest kept growing. It is until 1928 while at Los Angeles High school that John believed he could be a composer and music writer.  He left college and went to Europe, where he stayed for eighteen months, where he learned different forms of art. He began studying gothic and the Greek architecture but quit later on and settled for painting, poetry, and music (Joseph, 2016). Supported by his teacher </w:t>
      </w:r>
      <w:proofErr w:type="spellStart"/>
      <w:r>
        <w:t>Lazare</w:t>
      </w:r>
      <w:proofErr w:type="spellEnd"/>
      <w:r>
        <w:t xml:space="preserve"> Levy, Cage listened to contemporary music composers like Paul Hindemith and Igor Stravinsky together with Johann Sebastian Bach’s music. Upon reading Walt Whitman’s Leaves of Grass, Cage wanted to go back to America, but his parents convinced him otherwise. It is then that he began exploring France, Germany, Capri, Spain, and Majorca, where he started his composition. While in Europe, he also associated with theater. </w:t>
      </w:r>
    </w:p>
    <w:p w:rsidR="000579CE" w:rsidRDefault="00544C1C">
      <w:pPr>
        <w:ind w:left="720" w:hanging="720"/>
        <w:jc w:val="center"/>
        <w:rPr>
          <w:b/>
        </w:rPr>
      </w:pPr>
      <w:r>
        <w:rPr>
          <w:b/>
        </w:rPr>
        <w:t xml:space="preserve">Contributions </w:t>
      </w:r>
      <w:r w:rsidR="00FB6212">
        <w:rPr>
          <w:b/>
        </w:rPr>
        <w:t>and</w:t>
      </w:r>
      <w:r>
        <w:rPr>
          <w:b/>
        </w:rPr>
        <w:t xml:space="preserve"> Influence </w:t>
      </w:r>
      <w:r w:rsidR="00FB6212">
        <w:rPr>
          <w:b/>
        </w:rPr>
        <w:t>of</w:t>
      </w:r>
      <w:r>
        <w:rPr>
          <w:b/>
        </w:rPr>
        <w:t xml:space="preserve"> John Cage </w:t>
      </w:r>
      <w:r w:rsidR="00FB6212">
        <w:rPr>
          <w:b/>
        </w:rPr>
        <w:t>on</w:t>
      </w:r>
      <w:r>
        <w:rPr>
          <w:b/>
        </w:rPr>
        <w:t xml:space="preserve"> </w:t>
      </w:r>
      <w:r w:rsidR="00FB6212">
        <w:rPr>
          <w:b/>
        </w:rPr>
        <w:t>the</w:t>
      </w:r>
      <w:r>
        <w:rPr>
          <w:b/>
        </w:rPr>
        <w:t xml:space="preserve"> Genre </w:t>
      </w:r>
      <w:r w:rsidR="00FB6212">
        <w:rPr>
          <w:b/>
        </w:rPr>
        <w:t>of</w:t>
      </w:r>
      <w:r>
        <w:rPr>
          <w:b/>
        </w:rPr>
        <w:t xml:space="preserve"> Electronic Music</w:t>
      </w:r>
    </w:p>
    <w:p w:rsidR="000579CE" w:rsidRDefault="00544C1C">
      <w:proofErr w:type="spellStart"/>
      <w:r>
        <w:t>Kruise</w:t>
      </w:r>
      <w:proofErr w:type="spellEnd"/>
      <w:r>
        <w:t xml:space="preserve"> (2019) observes that Cage initially composed his short music pieces of the piano, which were composed of complex mathematical formulas. Later on, Cage devised a new technique known as the raw tone technique, which allowed rows to be split into shorter pieces. These pieces would then be repeated and transposed to create a rhythm. John Cage composed Imaginary Landscape No.1 in 1939 by adjusting the speeds of recorded tones, which was a </w:t>
      </w:r>
      <w:r>
        <w:lastRenderedPageBreak/>
        <w:t xml:space="preserve">significant step following the introduction of electronic recordings in 1925. Cage in the late 1940s began developing finer methods of breaking away from traditional harmony musical methods like the use of chords with fixed instruments. The development of charts of duration followed, the development of musical dynamics, and musical melodies all contributed to Cage’s ultimate development of geometric patterns in music. Chance procedures were also a development that made the composition more effective as it provided for an opportunity to do musical changes using pianos. Chance also involved obtaining a hexagram by randomly generating sound like the sound of tossing coins followed by a reading. </w:t>
      </w:r>
    </w:p>
    <w:p w:rsidR="000579CE" w:rsidRDefault="00544C1C">
      <w:r>
        <w:t>Keller (2019</w:t>
      </w:r>
      <w:r w:rsidR="00FB6212">
        <w:t>)</w:t>
      </w:r>
      <w:r>
        <w:t xml:space="preserve"> reveals that Cage also pioneered the use of variations in music. He introduced feature instructions that aided the music performer to create a coordinated system with different sounds and variations as well as frequencies. Cage also developed musical graphic scores that help music performers to vary amplification during performances. The development of the Circus is also a significant aspect that Cage will forever be remembered for as it allows performers to congregate and play music together. This feature is exciting as guides the performers on when to begin and stop playing either individually or in groups at different time intervals. A theatric feel then developed as it was possible to have a massive superimposition of varied music on other music using the chance technique of distribution, and an event is thus created. </w:t>
      </w:r>
    </w:p>
    <w:p w:rsidR="000579CE" w:rsidRDefault="00544C1C">
      <w:r>
        <w:t xml:space="preserve"> Following John Cage’s experiment, composers began experimenting with newly developed sound-on-film technologies. Improvements were made such that recordings could be put together to develop sound collages. The adjustment of recorded tones also allowed for sound to be graphically created and modified when the need arose (</w:t>
      </w:r>
      <w:proofErr w:type="spellStart"/>
      <w:r>
        <w:t>Haefeli</w:t>
      </w:r>
      <w:proofErr w:type="spellEnd"/>
      <w:r>
        <w:t xml:space="preserve">, 2017). The technology was then used to compose soundtracks for different films in Russia and Germany. The English </w:t>
      </w:r>
      <w:r>
        <w:lastRenderedPageBreak/>
        <w:t xml:space="preserve">National Opera also adopted the use of Circus, and it held a Cage </w:t>
      </w:r>
      <w:proofErr w:type="spellStart"/>
      <w:r>
        <w:t>Musicircus</w:t>
      </w:r>
      <w:proofErr w:type="spellEnd"/>
      <w:r>
        <w:t xml:space="preserve"> in 2012. Earle Brown, Christian Wolff, Terry Riley are some of the authors that were influenced by Cage's style of music composure. After Cage composed Chance, Boulez Stockhausen and </w:t>
      </w:r>
      <w:proofErr w:type="spellStart"/>
      <w:r>
        <w:t>Xenakis</w:t>
      </w:r>
      <w:proofErr w:type="spellEnd"/>
      <w:r>
        <w:t xml:space="preserve"> adopted the structure of Chance into their composition of music (</w:t>
      </w:r>
      <w:proofErr w:type="spellStart"/>
      <w:r>
        <w:t>Harwoth</w:t>
      </w:r>
      <w:proofErr w:type="spellEnd"/>
      <w:r>
        <w:t xml:space="preserve">, 2018). </w:t>
      </w:r>
      <w:proofErr w:type="spellStart"/>
      <w:r>
        <w:t>Kasia</w:t>
      </w:r>
      <w:proofErr w:type="spellEnd"/>
      <w:r>
        <w:t xml:space="preserve"> </w:t>
      </w:r>
      <w:proofErr w:type="spellStart"/>
      <w:r>
        <w:t>Glowicka</w:t>
      </w:r>
      <w:proofErr w:type="spellEnd"/>
      <w:r>
        <w:t>, Adrian Knight, and Henry Vega are composed of works that follow Cage's music composure and are loved worldwide.</w:t>
      </w:r>
    </w:p>
    <w:p w:rsidR="000579CE" w:rsidRDefault="00544C1C">
      <w:pPr>
        <w:ind w:left="720" w:hanging="720"/>
        <w:jc w:val="center"/>
        <w:rPr>
          <w:b/>
        </w:rPr>
      </w:pPr>
      <w:r>
        <w:rPr>
          <w:b/>
        </w:rPr>
        <w:t xml:space="preserve">Discussion </w:t>
      </w:r>
      <w:r w:rsidR="000643D9">
        <w:rPr>
          <w:b/>
        </w:rPr>
        <w:t>and</w:t>
      </w:r>
      <w:r>
        <w:rPr>
          <w:b/>
        </w:rPr>
        <w:t xml:space="preserve"> Analysis </w:t>
      </w:r>
      <w:r w:rsidR="000643D9">
        <w:rPr>
          <w:b/>
        </w:rPr>
        <w:t>of</w:t>
      </w:r>
      <w:r>
        <w:rPr>
          <w:b/>
        </w:rPr>
        <w:t xml:space="preserve"> Imaginary Landscape No 1</w:t>
      </w:r>
    </w:p>
    <w:p w:rsidR="000579CE" w:rsidRDefault="00544C1C">
      <w:r>
        <w:t xml:space="preserve">Imaginary landscape 1 is a composition composed by John Cage in 1939. It has different records with both varying and constant frequencies. The composition involves the use of Chinese-based cymbals and stringed pianos. The composition was first performed in Seattle in 1939, and four performers, John Cage, Xenia Cage, Doris Dennison, and </w:t>
      </w:r>
      <w:proofErr w:type="spellStart"/>
      <w:r>
        <w:t>Margater</w:t>
      </w:r>
      <w:proofErr w:type="spellEnd"/>
      <w:r>
        <w:t xml:space="preserve"> Jansen, were involved. The performance took place at Cornish School radio station before being used in Marion Van </w:t>
      </w:r>
      <w:proofErr w:type="spellStart"/>
      <w:r>
        <w:t>Tuyl's</w:t>
      </w:r>
      <w:proofErr w:type="spellEnd"/>
      <w:r>
        <w:t xml:space="preserve"> Horror Dream.  Edition Peters later published the piece. Cage, at the time he began composing the piece, was working at a radio station, and he wrote the piece so that it accompanies Jean Cocteau's pain performance. Cage intended that the piece is either recorded or broadcast but not performed on-site. The piece was then performed in two different rooms in a studio where sounds were picked up by microphones and later mixed in a booth. </w:t>
      </w:r>
    </w:p>
    <w:p w:rsidR="000579CE" w:rsidRDefault="00544C1C">
      <w:r>
        <w:t xml:space="preserve">The structure of the imaginary Landscape 1 structure consists of one movement with </w:t>
      </w:r>
      <w:proofErr w:type="gramStart"/>
      <w:r>
        <w:t>a time</w:t>
      </w:r>
      <w:proofErr w:type="gramEnd"/>
      <w:r>
        <w:t xml:space="preserve"> duration of six minutes. The scoring is for four performers, with two being in control of the two varied-speed </w:t>
      </w:r>
      <w:proofErr w:type="spellStart"/>
      <w:r>
        <w:t>phono</w:t>
      </w:r>
      <w:proofErr w:type="spellEnd"/>
      <w:r>
        <w:t xml:space="preserve"> turntables. The two are also in charge of playing the frequency, the recordings of the cymbal, and the piano. The piece has a steady tempo of sixty. The structure is for broadcast or recorded piece and thus is designed that the first player has two records; the victor frequency record and a victor constant note record. The player is expected to use a clutch </w:t>
      </w:r>
      <w:r>
        <w:lastRenderedPageBreak/>
        <w:t xml:space="preserve">to manipulate the play speed. The second player is meant to have a victor frequency record as the only record while the third player is designed to be a percussionist in charge of playing the Chinese-based cymbal. The fourth player, on the other hand, is expected to play the piano by sweeping the string bars and muting some strings. </w:t>
      </w:r>
    </w:p>
    <w:p w:rsidR="000643D9" w:rsidRDefault="00544C1C" w:rsidP="000643D9">
      <w:pPr>
        <w:ind w:left="720" w:hanging="720"/>
        <w:rPr>
          <w:b/>
        </w:rPr>
      </w:pPr>
      <w:r>
        <w:rPr>
          <w:b/>
        </w:rPr>
        <w:t xml:space="preserve">Historical Significance </w:t>
      </w:r>
      <w:r w:rsidR="000643D9">
        <w:rPr>
          <w:b/>
        </w:rPr>
        <w:t>of</w:t>
      </w:r>
      <w:r>
        <w:rPr>
          <w:b/>
        </w:rPr>
        <w:t xml:space="preserve"> </w:t>
      </w:r>
      <w:r w:rsidR="000643D9">
        <w:rPr>
          <w:b/>
        </w:rPr>
        <w:t>the</w:t>
      </w:r>
      <w:r>
        <w:rPr>
          <w:b/>
        </w:rPr>
        <w:t xml:space="preserve"> Composition </w:t>
      </w:r>
      <w:r w:rsidR="000643D9">
        <w:rPr>
          <w:b/>
        </w:rPr>
        <w:t>and</w:t>
      </w:r>
      <w:r>
        <w:rPr>
          <w:b/>
        </w:rPr>
        <w:t xml:space="preserve"> </w:t>
      </w:r>
      <w:r w:rsidR="000643D9">
        <w:rPr>
          <w:b/>
        </w:rPr>
        <w:t>the</w:t>
      </w:r>
      <w:r>
        <w:rPr>
          <w:b/>
        </w:rPr>
        <w:t xml:space="preserve"> Analysis </w:t>
      </w:r>
      <w:r w:rsidR="000643D9">
        <w:rPr>
          <w:b/>
        </w:rPr>
        <w:t>of</w:t>
      </w:r>
      <w:r>
        <w:rPr>
          <w:b/>
        </w:rPr>
        <w:t xml:space="preserve"> </w:t>
      </w:r>
      <w:r w:rsidR="000643D9">
        <w:rPr>
          <w:b/>
        </w:rPr>
        <w:t xml:space="preserve">the Imaginary Landscape    </w:t>
      </w:r>
    </w:p>
    <w:p w:rsidR="000579CE" w:rsidRDefault="00544C1C" w:rsidP="000643D9">
      <w:pPr>
        <w:ind w:left="720" w:hanging="720"/>
        <w:jc w:val="center"/>
        <w:rPr>
          <w:b/>
        </w:rPr>
      </w:pPr>
      <w:r>
        <w:rPr>
          <w:b/>
        </w:rPr>
        <w:t xml:space="preserve">No 1 </w:t>
      </w:r>
      <w:r w:rsidR="000643D9">
        <w:rPr>
          <w:b/>
        </w:rPr>
        <w:t>as</w:t>
      </w:r>
      <w:r>
        <w:rPr>
          <w:b/>
        </w:rPr>
        <w:t xml:space="preserve"> To Form, Structure, Purpose, Theme, Development </w:t>
      </w:r>
      <w:r w:rsidR="000643D9">
        <w:rPr>
          <w:b/>
        </w:rPr>
        <w:t>of</w:t>
      </w:r>
      <w:r>
        <w:rPr>
          <w:b/>
        </w:rPr>
        <w:t xml:space="preserve"> Ideas</w:t>
      </w:r>
    </w:p>
    <w:p w:rsidR="000579CE" w:rsidRDefault="00544C1C">
      <w:r>
        <w:t xml:space="preserve">The composition is significant because of its aspect of a prepared piano. The piano was created following a challenging problem, which was </w:t>
      </w:r>
      <w:r w:rsidR="000643D9">
        <w:t>later,</w:t>
      </w:r>
      <w:r>
        <w:t xml:space="preserve"> resolved through the common sense of John Cage's musical career (Hill, 2018). When Cage composed this piece, he was a musician and Seattle school's music composer, yet he was invited by </w:t>
      </w:r>
      <w:proofErr w:type="spellStart"/>
      <w:r>
        <w:t>Syvilla</w:t>
      </w:r>
      <w:proofErr w:type="spellEnd"/>
      <w:r>
        <w:t xml:space="preserve"> Fort to compose some music for her dance. John's music is significant as it discusses how it was problematic for him to fix the exact chronology of events at that time. When he developed his music, John was writing two different types of music; a piece of twelve-tone instrumental music related to pitch organization in music and some percussion music pertaining to rhythm and unique sound qualities of musical instruments like tin cans, non-western drums, gongs, rattles, and automobile brake drum sets. In his piece, Cage describes the feature of his music as of an African background, which would have perfected his music was there room enough for these instruments in the theatre where the dance he was writing music for was being presented.</w:t>
      </w:r>
    </w:p>
    <w:p w:rsidR="000579CE" w:rsidRDefault="00544C1C">
      <w:r>
        <w:t>Hartman (2019</w:t>
      </w:r>
      <w:r w:rsidR="000643D9">
        <w:t>)</w:t>
      </w:r>
      <w:r>
        <w:t xml:space="preserve"> observes that the imaginary landscape is also significant in that it was one of the first electronic music. It is memorable for its variable-frequency turntable bleating, muted piano systems, and Chinese cymbals. The music’s content of frequency test recordings of various speeds, combined with short piano lines with very few notes and no crashes of cymbals, with controlled piano strings strumming, explains the importance of music. The piece reveals </w:t>
      </w:r>
      <w:r>
        <w:lastRenderedPageBreak/>
        <w:t>how music can be manipulated to build some tension and sometimes ease the same tension. Cage wrote the piece with the desire to rebirth the role of music in life after his observation that World War II destroyed the European art community. According to Cage (2016), Ca</w:t>
      </w:r>
      <w:bookmarkStart w:id="0" w:name="_GoBack"/>
      <w:bookmarkEnd w:id="0"/>
      <w:r>
        <w:t xml:space="preserve">ge also intended to reveal how vital recorded sound is and how it can be used as a musical instrument. </w:t>
      </w:r>
      <w:proofErr w:type="spellStart"/>
      <w:r>
        <w:t>Hoek</w:t>
      </w:r>
      <w:proofErr w:type="spellEnd"/>
      <w:r>
        <w:t xml:space="preserve">, (2020), notes that the development of the musical ideas for Landscape No </w:t>
      </w:r>
      <w:r w:rsidR="000643D9">
        <w:t>1</w:t>
      </w:r>
      <w:r>
        <w:t xml:space="preserve"> was greatly influenced by the interactions Cage had with European emigrants and his love for art.</w:t>
      </w:r>
    </w:p>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 w:rsidR="000579CE" w:rsidRDefault="000579CE">
      <w:pPr>
        <w:ind w:firstLine="0"/>
      </w:pPr>
    </w:p>
    <w:p w:rsidR="007A6525" w:rsidRDefault="007A6525">
      <w:pPr>
        <w:ind w:firstLine="0"/>
      </w:pPr>
    </w:p>
    <w:p w:rsidR="000579CE" w:rsidRDefault="00544C1C">
      <w:pPr>
        <w:ind w:firstLine="0"/>
        <w:jc w:val="center"/>
      </w:pPr>
      <w:r>
        <w:lastRenderedPageBreak/>
        <w:t>References</w:t>
      </w:r>
    </w:p>
    <w:p w:rsidR="000579CE" w:rsidRDefault="00544C1C">
      <w:pPr>
        <w:ind w:left="720" w:hanging="720"/>
      </w:pPr>
      <w:r>
        <w:t xml:space="preserve">Cage, J. (2016). </w:t>
      </w:r>
      <w:proofErr w:type="gramStart"/>
      <w:r>
        <w:rPr>
          <w:i/>
        </w:rPr>
        <w:t>The selected letters of John Cage</w:t>
      </w:r>
      <w:r>
        <w:t>.</w:t>
      </w:r>
      <w:proofErr w:type="gramEnd"/>
      <w:r>
        <w:t xml:space="preserve"> Wesleyan University Press</w:t>
      </w:r>
    </w:p>
    <w:p w:rsidR="000579CE" w:rsidRDefault="00544C1C">
      <w:pPr>
        <w:ind w:left="720" w:hanging="720"/>
      </w:pPr>
      <w:proofErr w:type="spellStart"/>
      <w:proofErr w:type="gramStart"/>
      <w:r>
        <w:t>Haefeli</w:t>
      </w:r>
      <w:proofErr w:type="spellEnd"/>
      <w:r>
        <w:t>, S. (2017).</w:t>
      </w:r>
      <w:proofErr w:type="gramEnd"/>
      <w:r>
        <w:t xml:space="preserve"> John Cage: </w:t>
      </w:r>
      <w:r>
        <w:rPr>
          <w:i/>
        </w:rPr>
        <w:t>A Research and Information Guide</w:t>
      </w:r>
      <w:r>
        <w:t xml:space="preserve">. </w:t>
      </w:r>
      <w:proofErr w:type="spellStart"/>
      <w:proofErr w:type="gramStart"/>
      <w:r>
        <w:t>Routledge</w:t>
      </w:r>
      <w:proofErr w:type="spellEnd"/>
      <w:r>
        <w:t>.</w:t>
      </w:r>
      <w:proofErr w:type="gramEnd"/>
    </w:p>
    <w:p w:rsidR="000579CE" w:rsidRDefault="00544C1C">
      <w:pPr>
        <w:ind w:left="720" w:hanging="720"/>
      </w:pPr>
      <w:r>
        <w:t xml:space="preserve">Hartman, L.E. (2019). DIY in Early Live Electroacoustic Music: John Cage, Gordon </w:t>
      </w:r>
      <w:proofErr w:type="spellStart"/>
      <w:r>
        <w:t>Mumma</w:t>
      </w:r>
      <w:proofErr w:type="spellEnd"/>
      <w:r>
        <w:t>, David Tudor, and the Migration of Live Electronics from the Studio to Performance</w:t>
      </w:r>
    </w:p>
    <w:p w:rsidR="000579CE" w:rsidRDefault="00544C1C">
      <w:pPr>
        <w:ind w:left="720" w:hanging="720"/>
      </w:pPr>
      <w:proofErr w:type="spellStart"/>
      <w:r>
        <w:t>Harwoth</w:t>
      </w:r>
      <w:proofErr w:type="spellEnd"/>
      <w:r>
        <w:t xml:space="preserve">, C. (2018). </w:t>
      </w:r>
      <w:proofErr w:type="spellStart"/>
      <w:proofErr w:type="gramStart"/>
      <w:r>
        <w:t>Protentions</w:t>
      </w:r>
      <w:proofErr w:type="spellEnd"/>
      <w:r>
        <w:t xml:space="preserve"> and Retentions of </w:t>
      </w:r>
      <w:proofErr w:type="spellStart"/>
      <w:r>
        <w:t>Xenakis</w:t>
      </w:r>
      <w:proofErr w:type="spellEnd"/>
      <w:r>
        <w:t xml:space="preserve"> and Cage; Nonhuman Actors, Genre and Time in </w:t>
      </w:r>
      <w:proofErr w:type="spellStart"/>
      <w:r>
        <w:t>Microsound</w:t>
      </w:r>
      <w:proofErr w:type="spellEnd"/>
      <w:r>
        <w:t>.</w:t>
      </w:r>
      <w:proofErr w:type="gramEnd"/>
      <w:r>
        <w:t xml:space="preserve"> </w:t>
      </w:r>
      <w:r>
        <w:rPr>
          <w:i/>
        </w:rPr>
        <w:t>Contemporary Music Review</w:t>
      </w:r>
      <w:r>
        <w:t xml:space="preserve">, </w:t>
      </w:r>
      <w:r>
        <w:rPr>
          <w:i/>
        </w:rPr>
        <w:t>37</w:t>
      </w:r>
      <w:r>
        <w:t>(5-6), 606-625.</w:t>
      </w:r>
    </w:p>
    <w:p w:rsidR="000579CE" w:rsidRDefault="00544C1C">
      <w:pPr>
        <w:ind w:left="720" w:hanging="720"/>
      </w:pPr>
      <w:r>
        <w:t xml:space="preserve">Hill, S.C. (2018). A “sound” approach: John Cage and music education. </w:t>
      </w:r>
      <w:r>
        <w:rPr>
          <w:i/>
        </w:rPr>
        <w:t>Philosophy of Music Education Review,</w:t>
      </w:r>
      <w:r>
        <w:t xml:space="preserve"> </w:t>
      </w:r>
      <w:r>
        <w:rPr>
          <w:i/>
        </w:rPr>
        <w:t xml:space="preserve">26 </w:t>
      </w:r>
      <w:r>
        <w:t>(1), 46-62.</w:t>
      </w:r>
    </w:p>
    <w:p w:rsidR="000579CE" w:rsidRDefault="00544C1C">
      <w:pPr>
        <w:ind w:left="720" w:hanging="720"/>
      </w:pPr>
      <w:proofErr w:type="spellStart"/>
      <w:proofErr w:type="gramStart"/>
      <w:r>
        <w:t>Hoek</w:t>
      </w:r>
      <w:proofErr w:type="spellEnd"/>
      <w:r>
        <w:t>, D. J. (2020).</w:t>
      </w:r>
      <w:proofErr w:type="gramEnd"/>
      <w:r>
        <w:t xml:space="preserve"> Northwestern University’s John Cage Collection: History and Ongoing Development. </w:t>
      </w:r>
      <w:r>
        <w:rPr>
          <w:i/>
        </w:rPr>
        <w:t>Notes, 76</w:t>
      </w:r>
      <w:r>
        <w:t>(3), 406-415.</w:t>
      </w:r>
    </w:p>
    <w:p w:rsidR="000579CE" w:rsidRDefault="00544C1C">
      <w:pPr>
        <w:ind w:left="720" w:hanging="720"/>
      </w:pPr>
      <w:r>
        <w:t xml:space="preserve">Joseph, B.W. (2016). </w:t>
      </w:r>
      <w:r>
        <w:rPr>
          <w:i/>
        </w:rPr>
        <w:t>Experimentations: John Cage in Music, Art, and Architecture.</w:t>
      </w:r>
      <w:r>
        <w:t xml:space="preserve"> </w:t>
      </w:r>
      <w:proofErr w:type="gramStart"/>
      <w:r>
        <w:t>Bloomsbury Publishing USA.</w:t>
      </w:r>
      <w:proofErr w:type="gramEnd"/>
    </w:p>
    <w:p w:rsidR="000579CE" w:rsidRDefault="00544C1C">
      <w:pPr>
        <w:ind w:left="720" w:hanging="720"/>
      </w:pPr>
      <w:r>
        <w:t xml:space="preserve">Keller, A.J. (2019). </w:t>
      </w:r>
      <w:proofErr w:type="gramStart"/>
      <w:r>
        <w:rPr>
          <w:i/>
        </w:rPr>
        <w:t>The Music of Language</w:t>
      </w:r>
      <w:r>
        <w:t xml:space="preserve"> (Doctoral dissertation, Rice University).</w:t>
      </w:r>
      <w:proofErr w:type="gramEnd"/>
    </w:p>
    <w:p w:rsidR="000579CE" w:rsidRDefault="00544C1C">
      <w:pPr>
        <w:ind w:left="720" w:hanging="720"/>
      </w:pPr>
      <w:r>
        <w:t xml:space="preserve">Kruse, R. (2019). </w:t>
      </w:r>
      <w:proofErr w:type="gramStart"/>
      <w:r>
        <w:t>John Cage and nonrepresentational spaces of music.</w:t>
      </w:r>
      <w:proofErr w:type="gramEnd"/>
      <w:r>
        <w:t xml:space="preserve"> </w:t>
      </w:r>
      <w:r>
        <w:rPr>
          <w:i/>
        </w:rPr>
        <w:t>Social &amp; Cultural Geography</w:t>
      </w:r>
      <w:r>
        <w:t>, 1-16.</w:t>
      </w:r>
    </w:p>
    <w:p w:rsidR="000579CE" w:rsidRDefault="000579CE">
      <w:pPr>
        <w:ind w:left="720" w:hanging="720"/>
      </w:pPr>
    </w:p>
    <w:p w:rsidR="000579CE" w:rsidRDefault="000579CE">
      <w:pPr>
        <w:ind w:left="720" w:hanging="720"/>
      </w:pPr>
    </w:p>
    <w:p w:rsidR="000579CE" w:rsidRDefault="000579CE">
      <w:pPr>
        <w:ind w:left="720" w:hanging="720"/>
      </w:pPr>
    </w:p>
    <w:sectPr w:rsidR="000579C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8FB" w:rsidRDefault="002B68FB">
      <w:pPr>
        <w:spacing w:line="240" w:lineRule="auto"/>
      </w:pPr>
      <w:r>
        <w:separator/>
      </w:r>
    </w:p>
  </w:endnote>
  <w:endnote w:type="continuationSeparator" w:id="0">
    <w:p w:rsidR="002B68FB" w:rsidRDefault="002B68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8FB" w:rsidRDefault="002B68FB">
      <w:pPr>
        <w:spacing w:line="240" w:lineRule="auto"/>
      </w:pPr>
      <w:r>
        <w:separator/>
      </w:r>
    </w:p>
  </w:footnote>
  <w:footnote w:type="continuationSeparator" w:id="0">
    <w:p w:rsidR="002B68FB" w:rsidRDefault="002B68F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9CE" w:rsidRDefault="00544C1C">
    <w:pPr>
      <w:pStyle w:val="Header"/>
      <w:ind w:firstLine="0"/>
    </w:pPr>
    <w:r>
      <w:t>THE PIONEER OF ELECTRONIC COMPOSITION JOHN CAGE</w:t>
    </w:r>
    <w:r>
      <w:rPr>
        <w:b/>
      </w:rPr>
      <w:t xml:space="preserve"> </w:t>
    </w:r>
    <w:r w:rsidR="008B5C69">
      <w:rPr>
        <w:b/>
      </w:rPr>
      <w:t xml:space="preserve">                                        </w:t>
    </w:r>
    <w:r>
      <w:fldChar w:fldCharType="begin"/>
    </w:r>
    <w:r>
      <w:instrText xml:space="preserve"> PAGE   \* MERGEFORMAT </w:instrText>
    </w:r>
    <w:r>
      <w:fldChar w:fldCharType="separate"/>
    </w:r>
    <w:r w:rsidR="000643D9">
      <w:rPr>
        <w:noProof/>
      </w:rPr>
      <w:t>7</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79CE" w:rsidRDefault="008B5C69">
    <w:pPr>
      <w:pStyle w:val="Header"/>
    </w:pPr>
    <w:r>
      <w:t xml:space="preserve">                                                                                                                                              </w:t>
    </w:r>
    <w:r w:rsidR="00544C1C">
      <w:fldChar w:fldCharType="begin"/>
    </w:r>
    <w:r w:rsidR="00544C1C">
      <w:instrText xml:space="preserve"> PAGE   \* MERGEFORMAT </w:instrText>
    </w:r>
    <w:r w:rsidR="00544C1C">
      <w:fldChar w:fldCharType="separate"/>
    </w:r>
    <w:r w:rsidR="00FB6212">
      <w:rPr>
        <w:noProof/>
      </w:rPr>
      <w:t>1</w:t>
    </w:r>
    <w:r w:rsidR="00544C1C">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1E26F3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nsid w:val="3E279BF1"/>
    <w:multiLevelType w:val="multilevel"/>
    <w:tmpl w:val="B0705E4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abstractNumId w:val="1"/>
    <w:lvlOverride w:ilvl="1">
      <w:startOverride w:val="1"/>
    </w:lvlOverride>
  </w:num>
  <w:num w:numId="2">
    <w:abstractNumId w:val="1"/>
  </w:num>
  <w:num w:numId="3">
    <w:abstractNumId w:val="0"/>
  </w:num>
  <w:num w:numId="4">
    <w:abstractNumId w:val="1"/>
    <w:lvlOverride w:ilvl="1">
      <w:startOverride w:val="1"/>
    </w:lvlOverride>
  </w:num>
  <w:num w:numId="5">
    <w:abstractNumId w:val="1"/>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9CE"/>
    <w:rsid w:val="000579CE"/>
    <w:rsid w:val="000643D9"/>
    <w:rsid w:val="00144A91"/>
    <w:rsid w:val="002B68FB"/>
    <w:rsid w:val="00544C1C"/>
    <w:rsid w:val="007A6525"/>
    <w:rsid w:val="008B5C69"/>
    <w:rsid w:val="00FB62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ind w:firstLine="0"/>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eastAsia="Times New Roman"/>
      <w:b/>
      <w:bCs/>
      <w:sz w:val="27"/>
      <w:szCs w:val="27"/>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line="240" w:lineRule="auto"/>
      <w:ind w:firstLine="0"/>
    </w:pPr>
    <w:rPr>
      <w:rFonts w:eastAsia="Times New Roman"/>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ind w:firstLine="0"/>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eastAsia="Times New Roman"/>
      <w:b/>
      <w:bCs/>
      <w:sz w:val="27"/>
      <w:szCs w:val="27"/>
    </w:rPr>
  </w:style>
  <w:style w:type="character" w:styleId="Hyperlink">
    <w:name w:val="Hyperlink"/>
    <w:basedOn w:val="DefaultParagraphFont"/>
    <w:uiPriority w:val="99"/>
    <w:rPr>
      <w:color w:val="0000FF"/>
      <w:u w:val="single"/>
    </w:rPr>
  </w:style>
  <w:style w:type="paragraph" w:styleId="NormalWeb">
    <w:name w:val="Normal (Web)"/>
    <w:basedOn w:val="Normal"/>
    <w:uiPriority w:val="99"/>
    <w:pPr>
      <w:spacing w:before="100" w:beforeAutospacing="1" w:after="100" w:afterAutospacing="1" w:line="240" w:lineRule="auto"/>
      <w:ind w:firstLine="0"/>
    </w:pPr>
    <w:rPr>
      <w:rFonts w:eastAsia="Times New Roman"/>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7</Pages>
  <Words>1451</Words>
  <Characters>8271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39</cp:revision>
  <dcterms:created xsi:type="dcterms:W3CDTF">2020-03-17T09:03:00Z</dcterms:created>
  <dcterms:modified xsi:type="dcterms:W3CDTF">2020-03-20T08:39:00Z</dcterms:modified>
</cp:coreProperties>
</file>